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2-8</w:t>
      </w:r>
      <w:r>
        <w:rPr>
          <w:rFonts w:ascii="Times New Roman" w:eastAsia="Times New Roman" w:hAnsi="Times New Roman" w:cs="Times New Roman"/>
        </w:rPr>
        <w:t>1-2602/24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09 апре</w:t>
      </w:r>
      <w:r>
        <w:rPr>
          <w:rFonts w:ascii="Times New Roman" w:eastAsia="Times New Roman" w:hAnsi="Times New Roman" w:cs="Times New Roman"/>
          <w:sz w:val="26"/>
          <w:szCs w:val="26"/>
        </w:rPr>
        <w:t>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«Топливное обеспечение» к Минлитдинову Сергею Юрьевичу о возмещении вреда, причиненного дорожно-транспортным происшествием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«Топливное обеспечение» к Минлитдинову Сергею Юрьевичу о возмещении вреда, причиненного дорожно-транспортным происшествием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Минлитдинова Сергея Юрьевича,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«Топливное обеспечение»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ущерб, причиненный дорожно-транспортным происшествием, в размере 35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000, а также судебные расходы по оплате государственной пошлины в размере 1 250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всего взыскать 36 250 (три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дцать </w:t>
      </w:r>
      <w:r>
        <w:rPr>
          <w:rFonts w:ascii="Times New Roman" w:eastAsia="Times New Roman" w:hAnsi="Times New Roman" w:cs="Times New Roman"/>
          <w:sz w:val="26"/>
          <w:szCs w:val="26"/>
        </w:rPr>
        <w:t>шесть тысяч двести пятьдесят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2-8</w:t>
      </w:r>
      <w:r>
        <w:rPr>
          <w:rFonts w:ascii="Times New Roman" w:eastAsia="Times New Roman" w:hAnsi="Times New Roman" w:cs="Times New Roman"/>
          <w:sz w:val="20"/>
          <w:szCs w:val="20"/>
        </w:rPr>
        <w:t>1-2602/2024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